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1530"/>
        <w:gridCol w:w="1530"/>
        <w:gridCol w:w="1530"/>
        <w:gridCol w:w="1530"/>
        <w:gridCol w:w="1530"/>
        <w:gridCol w:w="1530"/>
        <w:gridCol w:w="1530"/>
        <w:gridCol w:w="1530"/>
      </w:tblGrid>
      <w:tr>
        <w:tc>
          <w:tcPr>
            <w:tcW w:type="dxa" w:w="567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type="dxa" w:w="1701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Статус права</w:t>
            </w:r>
          </w:p>
        </w:tc>
        <w:tc>
          <w:tcPr>
            <w:tcW w:type="dxa" w:w="2835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Дата вступления решения в силу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Основание выдачи (Документ №)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Объект капитального строительства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Особо опасные, технически сложные и уникальные объекты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Объекты использования атомной энергии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Наличие права на ОДО (Дата вступления решения в силу, Документ №)</w:t>
            </w:r>
          </w:p>
        </w:tc>
      </w:tr>
      <w:tr>
        <w:tc>
          <w:tcPr>
            <w:tcW w:type="dxa" w:w="567"/>
          </w:tcPr>
          <w:p>
            <w:r>
              <w:rPr>
                <w:rFonts w:ascii="Times New Roman" w:hAnsi="Times New Roman"/>
                <w:b w:val="0"/>
                <w:sz w:val="24"/>
              </w:rPr>
              <w:t>1</w:t>
            </w:r>
          </w:p>
        </w:tc>
        <w:tc>
          <w:tcPr>
            <w:tcW w:type="dxa" w:w="1701"/>
          </w:tcPr>
          <w:p>
            <w:r>
              <w:rPr>
                <w:rFonts w:ascii="Times New Roman" w:hAnsi="Times New Roman"/>
                <w:b w:val="0"/>
                <w:sz w:val="24"/>
              </w:rPr>
              <w:t>Действует</w:t>
            </w:r>
          </w:p>
        </w:tc>
        <w:tc>
          <w:tcPr>
            <w:tcW w:type="dxa" w:w="2835"/>
          </w:tcPr>
          <w:p>
            <w:r>
              <w:rPr>
                <w:rFonts w:ascii="Times New Roman" w:hAnsi="Times New Roman"/>
                <w:b w:val="0"/>
                <w:sz w:val="24"/>
              </w:rPr>
              <w:t>21.08.2026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Протокол заседания Правления № 600  (18.08.2026)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Да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Да</w:t>
              <w:br/>
              <w:t>21.08.2026</w:t>
              <w:br/>
              <w:t>Протокол заседания Правления № 600  (18.08.2026)</w:t>
            </w:r>
          </w:p>
        </w:tc>
      </w:tr>
    </w:tbl>
    <w:sectPr w:rsidR="00FC693F" w:rsidRPr="0006063C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