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530"/>
        <w:gridCol w:w="1530"/>
        <w:gridCol w:w="1530"/>
        <w:gridCol w:w="1530"/>
        <w:gridCol w:w="1530"/>
        <w:gridCol w:w="1530"/>
        <w:gridCol w:w="1530"/>
        <w:gridCol w:w="1530"/>
      </w:tblGrid>
      <w:tr>
        <w:tc>
          <w:tcPr>
            <w:tcW w:type="dxa" w:w="567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№</w:t>
            </w:r>
          </w:p>
        </w:tc>
        <w:tc>
          <w:tcPr>
            <w:tcW w:type="dxa" w:w="1701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Статус права</w:t>
            </w:r>
          </w:p>
        </w:tc>
        <w:tc>
          <w:tcPr>
            <w:tcW w:type="dxa" w:w="2835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Дата вступления решения в силу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Основание выдачи (Документ №)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 капитального строительства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Особо опасные, технически сложные и уникальные объекты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Объекты использования атомной энергии</w:t>
            </w:r>
          </w:p>
        </w:tc>
        <w:tc>
          <w:tcPr>
            <w:tcW w:type="dxa" w:w="2268"/>
            <w:top/>
            <w:left/>
            <w:bottom/>
            <w:right/>
          </w:tcPr>
          <w:p>
            <w:r>
              <w:rPr>
                <w:rFonts w:ascii="Times New Roman" w:hAnsi="Times New Roman"/>
                <w:b/>
                <w:sz w:val="24"/>
              </w:rPr>
              <w:t>Наличие права на ОДО (Дата вступления решения в силу, Документ №)</w:t>
            </w:r>
          </w:p>
        </w:tc>
      </w:tr>
      <w:tr>
        <w:tc>
          <w:tcPr>
            <w:tcW w:type="dxa" w:w="567"/>
          </w:tcPr>
          <w:p>
            <w:r>
              <w:rPr>
                <w:rFonts w:ascii="Times New Roman" w:hAnsi="Times New Roman"/>
                <w:b w:val="0"/>
                <w:sz w:val="24"/>
              </w:rPr>
              <w:t>1</w:t>
            </w:r>
          </w:p>
        </w:tc>
        <w:tc>
          <w:tcPr>
            <w:tcW w:type="dxa" w:w="1701"/>
          </w:tcPr>
          <w:p>
            <w:r>
              <w:rPr>
                <w:rFonts w:ascii="Times New Roman" w:hAnsi="Times New Roman"/>
                <w:b w:val="0"/>
                <w:sz w:val="24"/>
              </w:rPr>
              <w:t>Действует</w:t>
            </w:r>
          </w:p>
        </w:tc>
        <w:tc>
          <w:tcPr>
            <w:tcW w:type="dxa" w:w="2835"/>
          </w:tcPr>
          <w:p>
            <w:r>
              <w:rPr>
                <w:rFonts w:ascii="Times New Roman" w:hAnsi="Times New Roman"/>
                <w:b w:val="0"/>
                <w:sz w:val="24"/>
              </w:rPr>
              <w:t>05.04.2022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Протокол заседания Правления № 534 (31.03.2022)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Нет</w:t>
            </w:r>
          </w:p>
        </w:tc>
        <w:tc>
          <w:tcPr>
            <w:tcW w:type="dxa" w:w="2268"/>
          </w:tcPr>
          <w:p>
            <w:r>
              <w:rPr>
                <w:rFonts w:ascii="Times New Roman" w:hAnsi="Times New Roman"/>
                <w:b w:val="0"/>
                <w:sz w:val="24"/>
              </w:rPr>
              <w:t>Да</w:t>
              <w:br/>
              <w:t>05.04.2022</w:t>
              <w:br/>
              <w:t>Протокол заседания Правления № 534 (31.03.2022)</w:t>
            </w:r>
          </w:p>
        </w:tc>
      </w:tr>
    </w:tbl>
    <w:sectPr w:rsidR="00FC693F" w:rsidRPr="0006063C" w:rsidSect="00034616">
      <w:pgSz w:w="15840" w:h="12240" w:orient="landscape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