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366 (01.03.2018)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25.04.2018</w:t>
              <w:br/>
              <w:t>Протокол заседания Правления № 378 (25.04.2018)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