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17.07.2020</w:t>
              <w:br/>
              <w:t>Протокол заседания Правления № 477 (17.07.2020)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