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25.09.2017</w:t>
              <w:br/>
              <w:t>Протокол заседания Правления № 337 (25.09.2017)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