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22.03.2018</w:t>
              <w:br/>
              <w:t>Протокол заседания Правления № 369 (22.03.2018)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