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234 от 26.06.2026г.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№77 от 27.02.2026г.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02.07.2026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 от 19.01.2026г.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выявленные нарушения до 05.03.2026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№510 от 07.11.2025г.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05.03.2026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№239 от 16.05.2025г.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 от 31.01.2025г.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№448 от 13.12.2024г.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№273 от 12.07.2024г.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 от 16.01.2024г.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18.07.2024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 от 16.01.2023г.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№150 от 10.03.2022г.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№94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 от 17.01.2022г.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608 от 19.11.2021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21.01.2021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 от 22.01.2020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719 от 16.12.2019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616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485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227 от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25.01.2019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95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 от 01.02.2018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283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 от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 от 02.02.2017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254 от 15.12.2016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129 от 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15.12.2016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03.02.2016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30.06.2016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109 от 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 от 02.02.2015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нарушения в срок до 30.06.2015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199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 от 29.01.2014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 от 16.01.2013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 от 18.01.2012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