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199 от 08.05.2026г.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30.04.2026г.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№73 от 20.02.2026г.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14.05.2026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№473 от 31.10.2025г.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26.02.2026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№326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06 ноября 2025 года.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180 от 28.04.2025г.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№116 от 25.04.2024г.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444 от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384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30.04.2021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