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№540 от 15.12.2025г.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15.12.2025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№144/1 от 28.03.2025г.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28.03.2025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№434 от 13.12.2024г.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13.12.2024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22.05.2025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№469 от 14.12.2023г.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14.12.2023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№642 от 19.12.2022г.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19.12.2022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№157 от 22.03.2022г.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22.03.2022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№641 от 15.12.2021г.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15.12.2021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24.03.2022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514 от 17.12.2020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17.12.2020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№688 от 09.12.2019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09.12.2019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364 от 03.07.2019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03.07.2019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Возобновить право на осуществление строительства с 04.07.2019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№294 от 05.06.2019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05.06.2019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08.08.2019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179 от 02.04.2019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02.04.2019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06.06.2019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626 от 10.12.2018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10.12.2018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325 от 09.06.2018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09.06.2018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164 от 23.03.2018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23.03.2018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Предписание: устранить нарушение в срок до 09.06.2018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310 от 18.12.2017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18.12.2017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Предписание: устранить нарушение в срок до 16.03.2018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234 от 20.12.2016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20.12.2016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47 от 25.03.2016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25.03.2016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185 от 22.12.2015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22.12.2015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182 от 22.12.2014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22.12.2014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12.2014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185 от 23.12.2013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23.12.2013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12.2013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192 от 10.12.2012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10.12.2012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12.2012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