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8 от 20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2 от 12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5 от 14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0 от 17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6 от 22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8 от 20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5000 рублей и предписание об устранении нарушений до 21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9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