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8 от 20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2 от 12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5 от 1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0 от 17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6 от 22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8 от 20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5000 рублей и предписание об устранении нарушений до 21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9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