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№509 от 07.11.2025г.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07.11.2025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05.03.2026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219 от 22.05.2025г.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22.05.2025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13.11.2025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237 от 16.05.2025г.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16.05.2025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13.11.2025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№444 от 06.12.2024г.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06.12.2024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22.05.2025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№178 от 28.05.2024г.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28.05.2024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12.12.2024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№198 от 26.05.2023г.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26.05.2023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№268 от 25.05.2022г.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25.05.2022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249 от 25.05.2021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25.05.2021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№215 от 02.06.2020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02.06.2020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№245 от 05.06.2019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05.06.2019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отстутствуют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442 от 08.08.2018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08.08.2018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Предупреждение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237 от 30.05.2018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30.05.2018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Предписание: устранить нарушение в срок до 10.08.2018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260 от 18.05.2018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18.05.2018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Предписание: устранить нарушение в срок до 10.08.2018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99 от 16.02.2018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16.02.2018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Предписание: устранить нарушение в срок до 18.05.2018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38 от 19.01.2018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19.01.2018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38 от 19.01.2018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19.01.2018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244 от 31.10.2017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31.10.2017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Предписание: устранить нарушение в срок до 19.01.2018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