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№468 от 13.10.2025г.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186 от 18.04.2025г.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16.10.2025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113 от 13.03.2025г.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выявленные нарушения в срок до 24.04.2025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 от 31.01.2025г.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№389 от 01.11.2024г.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24.04.2025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№190 от 08.05.2024г.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07.11.2024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№83 от 14.03.2024г.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16.05.2024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№89 от 13.03.2023г.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№291 от  19.05.2022г.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№106 от 14.03.2022г.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100 от 11.03.2021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93 от 13.03.2020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127 от 01.04.2019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127 от 20.03.2018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