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№216 от 19.04.2022г.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 от 10.02.2022г.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21.04.2022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270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220 от 27.04.2021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143 от 23.03.2021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5000 рублей и предписание об устранении нарушений до 25.03.2021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491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130 от 18.03.2020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 от 31.01.2020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 от 05.02.2019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447 от 08.08.2018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 от 12.02.2018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162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