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21-С-0472-1221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«АэроПромСтройСервис»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«АэроПромСтройСервис»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2130228480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1212100007822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27.10.2021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27.12.2021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526 (24.12.2021)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18.08.2026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Решение коллегиального органа Протокол заседания Правления № 600  (18.08.2026)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Исключены на основании п.2 ч.2 ст. 55.7. ГрК РФ. На момент исключения размер взноса в компенсационный фонд возмещения вреда составлял - 100 000 рублей, в компенсационный фонд обеспечения договорных обязательств - 0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Бобров Михаил Сергеевич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+79623213112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428014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г.о. 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площадь И.Ф.Скворцова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1Б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 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254900-021-003769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26.12.2025 по 25.12.2026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