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21-С-0333-0622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10 000 рублей и предписание об устранении нарушений до 24.05.2024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22.04.2024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